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C5085" w14:textId="2F6B3F9F" w:rsidR="00352D7F" w:rsidRPr="00981DE4" w:rsidRDefault="00981DE4" w:rsidP="006C4E0E">
      <w:pPr>
        <w:pStyle w:val="Cuerpodetextonotadeprensa"/>
        <w:jc w:val="center"/>
        <w:rPr>
          <w:rFonts w:ascii="Arial" w:hAnsi="Arial" w:cs="Arial"/>
          <w:b/>
          <w:bCs/>
          <w:sz w:val="48"/>
          <w:szCs w:val="48"/>
        </w:rPr>
      </w:pPr>
      <w:r w:rsidRPr="00981DE4">
        <w:rPr>
          <w:rStyle w:val="Ninguno"/>
          <w:rFonts w:ascii="Arial" w:hAnsi="Arial" w:cs="Arial"/>
          <w:b/>
          <w:bCs/>
          <w:sz w:val="48"/>
          <w:szCs w:val="48"/>
        </w:rPr>
        <w:t>NOTA DE PRENSA</w:t>
      </w:r>
    </w:p>
    <w:p w14:paraId="355E42D5" w14:textId="58CE9420" w:rsidR="00524C52" w:rsidRPr="002A3229" w:rsidRDefault="002A3229" w:rsidP="002A3229">
      <w:pPr>
        <w:spacing w:line="240" w:lineRule="auto"/>
        <w:jc w:val="center"/>
        <w:rPr>
          <w:rFonts w:asciiTheme="majorHAnsi" w:hAnsiTheme="majorHAnsi" w:cstheme="majorHAnsi"/>
          <w:b/>
          <w:bCs/>
          <w:color w:val="000000" w:themeColor="text1"/>
          <w:sz w:val="40"/>
          <w:szCs w:val="40"/>
        </w:rPr>
      </w:pPr>
      <w:bookmarkStart w:id="0" w:name="_Hlk241861700"/>
      <w:bookmarkStart w:id="1" w:name="_Hlk220910926"/>
      <w:bookmarkStart w:id="2" w:name="_Hlk228636102"/>
      <w:bookmarkStart w:id="3" w:name="_Hlk232685381"/>
      <w:r w:rsidRPr="002A3229">
        <w:rPr>
          <w:rFonts w:asciiTheme="majorHAnsi" w:hAnsiTheme="majorHAnsi" w:cstheme="majorHAnsi"/>
          <w:b/>
          <w:bCs/>
          <w:color w:val="000000" w:themeColor="text1"/>
          <w:sz w:val="40"/>
          <w:szCs w:val="40"/>
        </w:rPr>
        <w:t>ASANEC plantea reforzar la enfermería familiar y comunitaria para mejorar la calidad y la accesibilidad de la sanidad pública andaluza</w:t>
      </w:r>
    </w:p>
    <w:bookmarkEnd w:id="0"/>
    <w:p w14:paraId="761BC07F" w14:textId="7802C3AD" w:rsidR="002A3229" w:rsidRPr="002A3229" w:rsidRDefault="002A3229" w:rsidP="002A3229">
      <w:pPr>
        <w:pStyle w:val="Prrafodelista"/>
        <w:numPr>
          <w:ilvl w:val="0"/>
          <w:numId w:val="12"/>
        </w:numPr>
        <w:spacing w:line="240" w:lineRule="auto"/>
        <w:jc w:val="both"/>
        <w:rPr>
          <w:b/>
          <w:bCs/>
          <w:sz w:val="23"/>
          <w:szCs w:val="23"/>
        </w:rPr>
      </w:pPr>
      <w:r w:rsidRPr="002A3229">
        <w:rPr>
          <w:rFonts w:asciiTheme="majorHAnsi" w:hAnsiTheme="majorHAnsi" w:cstheme="majorHAnsi"/>
          <w:b/>
          <w:bCs/>
          <w:sz w:val="28"/>
          <w:szCs w:val="28"/>
        </w:rPr>
        <w:t xml:space="preserve">La presidenta, María Dolores Ruiz, y la vicepresidenta, Eva Almán, han expuesto en el Parlamento de Andalucía </w:t>
      </w:r>
      <w:r w:rsidR="00AD6244">
        <w:rPr>
          <w:rFonts w:asciiTheme="majorHAnsi" w:hAnsiTheme="majorHAnsi" w:cstheme="majorHAnsi"/>
          <w:b/>
          <w:bCs/>
          <w:sz w:val="28"/>
          <w:szCs w:val="28"/>
        </w:rPr>
        <w:t>las</w:t>
      </w:r>
      <w:r w:rsidRPr="002A3229">
        <w:rPr>
          <w:rFonts w:asciiTheme="majorHAnsi" w:hAnsiTheme="majorHAnsi" w:cstheme="majorHAnsi"/>
          <w:b/>
          <w:bCs/>
          <w:sz w:val="28"/>
          <w:szCs w:val="28"/>
        </w:rPr>
        <w:t xml:space="preserve"> aportaciones </w:t>
      </w:r>
      <w:r w:rsidR="00AD6244">
        <w:rPr>
          <w:rFonts w:asciiTheme="majorHAnsi" w:hAnsiTheme="majorHAnsi" w:cstheme="majorHAnsi"/>
          <w:b/>
          <w:bCs/>
          <w:sz w:val="28"/>
          <w:szCs w:val="28"/>
        </w:rPr>
        <w:t xml:space="preserve">de la sociedad científica </w:t>
      </w:r>
      <w:r w:rsidRPr="002A3229">
        <w:rPr>
          <w:rFonts w:asciiTheme="majorHAnsi" w:hAnsiTheme="majorHAnsi" w:cstheme="majorHAnsi"/>
          <w:b/>
          <w:bCs/>
          <w:sz w:val="28"/>
          <w:szCs w:val="28"/>
        </w:rPr>
        <w:t xml:space="preserve">a la </w:t>
      </w:r>
      <w:r w:rsidR="00C41ECC">
        <w:rPr>
          <w:rFonts w:asciiTheme="majorHAnsi" w:hAnsiTheme="majorHAnsi" w:cstheme="majorHAnsi"/>
          <w:b/>
          <w:bCs/>
          <w:sz w:val="28"/>
          <w:szCs w:val="28"/>
        </w:rPr>
        <w:t>‘</w:t>
      </w:r>
      <w:r w:rsidRPr="002A3229">
        <w:rPr>
          <w:rFonts w:asciiTheme="majorHAnsi" w:hAnsiTheme="majorHAnsi" w:cstheme="majorHAnsi"/>
          <w:b/>
          <w:bCs/>
          <w:sz w:val="28"/>
          <w:szCs w:val="28"/>
        </w:rPr>
        <w:t>Proposición de Ley para recuperar los niveles de calidad del sistema sanitario público</w:t>
      </w:r>
      <w:r w:rsidR="00C41ECC">
        <w:rPr>
          <w:rFonts w:asciiTheme="majorHAnsi" w:hAnsiTheme="majorHAnsi" w:cstheme="majorHAnsi"/>
          <w:b/>
          <w:bCs/>
          <w:sz w:val="28"/>
          <w:szCs w:val="28"/>
        </w:rPr>
        <w:t>’</w:t>
      </w:r>
    </w:p>
    <w:p w14:paraId="58F7C041" w14:textId="3DB832DA" w:rsidR="002A3229" w:rsidRPr="002A3229" w:rsidRDefault="002A3229" w:rsidP="002A3229">
      <w:pPr>
        <w:pStyle w:val="Prrafodelista"/>
        <w:numPr>
          <w:ilvl w:val="0"/>
          <w:numId w:val="12"/>
        </w:numPr>
        <w:spacing w:line="240" w:lineRule="auto"/>
        <w:jc w:val="both"/>
        <w:rPr>
          <w:b/>
          <w:bCs/>
          <w:sz w:val="28"/>
          <w:szCs w:val="28"/>
        </w:rPr>
      </w:pPr>
      <w:r w:rsidRPr="002A3229">
        <w:rPr>
          <w:b/>
          <w:bCs/>
          <w:sz w:val="28"/>
          <w:szCs w:val="28"/>
        </w:rPr>
        <w:t>ASANEC ve necesario fortalecer la Atención Primaria</w:t>
      </w:r>
      <w:r w:rsidR="00AD6244">
        <w:rPr>
          <w:b/>
          <w:bCs/>
          <w:sz w:val="28"/>
          <w:szCs w:val="28"/>
        </w:rPr>
        <w:t xml:space="preserve"> y</w:t>
      </w:r>
      <w:r w:rsidRPr="002A3229">
        <w:rPr>
          <w:b/>
          <w:bCs/>
          <w:sz w:val="28"/>
          <w:szCs w:val="28"/>
        </w:rPr>
        <w:t xml:space="preserve"> domiciliaria y aprovechar plenamente las competencias de estas profesionales</w:t>
      </w:r>
    </w:p>
    <w:p w14:paraId="32E96CD1" w14:textId="77777777" w:rsidR="002A3229" w:rsidRPr="002A3229" w:rsidRDefault="002A3229" w:rsidP="002A3229">
      <w:pPr>
        <w:pStyle w:val="Prrafodelista"/>
        <w:spacing w:line="240" w:lineRule="auto"/>
        <w:jc w:val="both"/>
        <w:rPr>
          <w:b/>
          <w:bCs/>
          <w:sz w:val="23"/>
          <w:szCs w:val="23"/>
        </w:rPr>
      </w:pPr>
    </w:p>
    <w:p w14:paraId="5A5A65D3" w14:textId="398BF947" w:rsidR="002A3229" w:rsidRPr="002A3229" w:rsidRDefault="00030318" w:rsidP="002A3229">
      <w:pPr>
        <w:spacing w:line="240" w:lineRule="auto"/>
        <w:jc w:val="both"/>
        <w:rPr>
          <w:sz w:val="24"/>
          <w:szCs w:val="24"/>
        </w:rPr>
      </w:pPr>
      <w:r w:rsidRPr="00AB503B">
        <w:rPr>
          <w:b/>
          <w:bCs/>
          <w:sz w:val="24"/>
          <w:szCs w:val="24"/>
        </w:rPr>
        <w:t>A</w:t>
      </w:r>
      <w:r w:rsidR="00775E1C" w:rsidRPr="00AB503B">
        <w:rPr>
          <w:b/>
          <w:bCs/>
          <w:sz w:val="24"/>
          <w:szCs w:val="24"/>
        </w:rPr>
        <w:t>ndalucía</w:t>
      </w:r>
      <w:r w:rsidR="00D8116C" w:rsidRPr="00AB503B">
        <w:rPr>
          <w:b/>
          <w:bCs/>
          <w:sz w:val="24"/>
          <w:szCs w:val="24"/>
        </w:rPr>
        <w:t xml:space="preserve">, </w:t>
      </w:r>
      <w:r w:rsidR="005F5EA4" w:rsidRPr="00AB503B">
        <w:rPr>
          <w:b/>
          <w:bCs/>
          <w:sz w:val="24"/>
          <w:szCs w:val="24"/>
        </w:rPr>
        <w:t>2</w:t>
      </w:r>
      <w:r w:rsidR="002A3229">
        <w:rPr>
          <w:b/>
          <w:bCs/>
          <w:sz w:val="24"/>
          <w:szCs w:val="24"/>
        </w:rPr>
        <w:t>1</w:t>
      </w:r>
      <w:r w:rsidR="00D8116C" w:rsidRPr="00AB503B">
        <w:rPr>
          <w:b/>
          <w:bCs/>
          <w:sz w:val="24"/>
          <w:szCs w:val="24"/>
        </w:rPr>
        <w:t xml:space="preserve"> de </w:t>
      </w:r>
      <w:r w:rsidRPr="00AB503B">
        <w:rPr>
          <w:b/>
          <w:bCs/>
          <w:sz w:val="24"/>
          <w:szCs w:val="24"/>
        </w:rPr>
        <w:t>octubre</w:t>
      </w:r>
      <w:r w:rsidR="00D8116C" w:rsidRPr="00AB503B">
        <w:rPr>
          <w:b/>
          <w:bCs/>
          <w:sz w:val="24"/>
          <w:szCs w:val="24"/>
        </w:rPr>
        <w:t xml:space="preserve"> de 202</w:t>
      </w:r>
      <w:r w:rsidR="001E7E0A" w:rsidRPr="00AB503B">
        <w:rPr>
          <w:b/>
          <w:bCs/>
          <w:sz w:val="24"/>
          <w:szCs w:val="24"/>
        </w:rPr>
        <w:t>6</w:t>
      </w:r>
      <w:r w:rsidR="00D8116C" w:rsidRPr="00AB503B">
        <w:rPr>
          <w:b/>
          <w:bCs/>
          <w:sz w:val="24"/>
          <w:szCs w:val="24"/>
        </w:rPr>
        <w:t>.</w:t>
      </w:r>
      <w:bookmarkStart w:id="4" w:name="_Hlk220910967"/>
      <w:r w:rsidR="00A363B2" w:rsidRPr="00AB503B">
        <w:rPr>
          <w:b/>
          <w:bCs/>
          <w:sz w:val="24"/>
          <w:szCs w:val="24"/>
        </w:rPr>
        <w:t xml:space="preserve"> </w:t>
      </w:r>
      <w:bookmarkEnd w:id="1"/>
      <w:bookmarkEnd w:id="2"/>
      <w:bookmarkEnd w:id="4"/>
      <w:r w:rsidR="002A3229" w:rsidRPr="002A3229">
        <w:rPr>
          <w:sz w:val="24"/>
          <w:szCs w:val="24"/>
        </w:rPr>
        <w:t xml:space="preserve">La Asociación Andaluza de Enfermería Familiar y Comunitaria (ASANEC) reafirma su compromiso con la mejora del sistema sanitario público andaluz y con el reconocimiento del papel estratégico de las enfermeras familiares y comunitarias para garantizar una atención accesible, cercana, continuada y de calidad. En esta línea, la </w:t>
      </w:r>
      <w:r w:rsidR="00AD6244">
        <w:rPr>
          <w:sz w:val="24"/>
          <w:szCs w:val="24"/>
        </w:rPr>
        <w:t>sociedad científica</w:t>
      </w:r>
      <w:r w:rsidR="002A3229" w:rsidRPr="002A3229">
        <w:rPr>
          <w:sz w:val="24"/>
          <w:szCs w:val="24"/>
        </w:rPr>
        <w:t xml:space="preserve"> </w:t>
      </w:r>
      <w:r w:rsidR="00EF21FC">
        <w:rPr>
          <w:sz w:val="24"/>
          <w:szCs w:val="24"/>
        </w:rPr>
        <w:t xml:space="preserve">apoya </w:t>
      </w:r>
      <w:r w:rsidR="002A3229" w:rsidRPr="002A3229">
        <w:rPr>
          <w:sz w:val="24"/>
          <w:szCs w:val="24"/>
        </w:rPr>
        <w:t xml:space="preserve">la </w:t>
      </w:r>
      <w:r w:rsidR="00AD6244">
        <w:rPr>
          <w:sz w:val="24"/>
          <w:szCs w:val="24"/>
        </w:rPr>
        <w:t>‘</w:t>
      </w:r>
      <w:r w:rsidR="002A3229" w:rsidRPr="002A3229">
        <w:rPr>
          <w:sz w:val="24"/>
          <w:szCs w:val="24"/>
        </w:rPr>
        <w:t>Proposición de Ley de Recuperación de los Niveles de Calidad del Sistema Sanitario Público en Andalucía</w:t>
      </w:r>
      <w:r w:rsidR="00AD6244">
        <w:rPr>
          <w:sz w:val="24"/>
          <w:szCs w:val="24"/>
        </w:rPr>
        <w:t>’</w:t>
      </w:r>
      <w:r w:rsidR="002A3229" w:rsidRPr="002A3229">
        <w:rPr>
          <w:sz w:val="24"/>
          <w:szCs w:val="24"/>
        </w:rPr>
        <w:t>,</w:t>
      </w:r>
      <w:r w:rsidR="00EF21FC">
        <w:rPr>
          <w:sz w:val="24"/>
          <w:szCs w:val="24"/>
        </w:rPr>
        <w:t xml:space="preserve"> a la vez que ha hecho una serie de</w:t>
      </w:r>
      <w:r w:rsidR="002A3229" w:rsidRPr="002A3229">
        <w:rPr>
          <w:sz w:val="24"/>
          <w:szCs w:val="24"/>
        </w:rPr>
        <w:t xml:space="preserve"> propuestas orientadas a fortalecer la </w:t>
      </w:r>
      <w:bookmarkStart w:id="5" w:name="_Hlk243397261"/>
      <w:r w:rsidR="002A3229" w:rsidRPr="002A3229">
        <w:rPr>
          <w:sz w:val="24"/>
          <w:szCs w:val="24"/>
        </w:rPr>
        <w:t>Atención Primaria, mejorar la atención domiciliaria y aprovechar plenamente las competencias de estas profesionales.</w:t>
      </w:r>
      <w:bookmarkEnd w:id="5"/>
      <w:r w:rsidR="00EF21FC">
        <w:rPr>
          <w:sz w:val="24"/>
          <w:szCs w:val="24"/>
        </w:rPr>
        <w:t xml:space="preserve"> Estas aportaciones fueron </w:t>
      </w:r>
      <w:r w:rsidR="00EF21FC">
        <w:rPr>
          <w:sz w:val="24"/>
          <w:szCs w:val="24"/>
        </w:rPr>
        <w:t>present</w:t>
      </w:r>
      <w:r w:rsidR="00EF21FC">
        <w:rPr>
          <w:sz w:val="24"/>
          <w:szCs w:val="24"/>
        </w:rPr>
        <w:t>adas por ASANEC</w:t>
      </w:r>
      <w:r w:rsidR="00EF21FC">
        <w:rPr>
          <w:sz w:val="24"/>
          <w:szCs w:val="24"/>
        </w:rPr>
        <w:t xml:space="preserve"> ayer, martes,</w:t>
      </w:r>
      <w:r w:rsidR="00EF21FC" w:rsidRPr="002A3229">
        <w:rPr>
          <w:sz w:val="24"/>
          <w:szCs w:val="24"/>
        </w:rPr>
        <w:t xml:space="preserve"> en el Parlamento de Andalucía</w:t>
      </w:r>
      <w:r w:rsidR="00EF21FC">
        <w:rPr>
          <w:sz w:val="24"/>
          <w:szCs w:val="24"/>
        </w:rPr>
        <w:t>.</w:t>
      </w:r>
    </w:p>
    <w:p w14:paraId="200B7122" w14:textId="115D209F" w:rsidR="002A3229" w:rsidRPr="002A3229" w:rsidRDefault="002A3229" w:rsidP="002A3229">
      <w:pPr>
        <w:spacing w:line="240" w:lineRule="auto"/>
        <w:jc w:val="both"/>
        <w:rPr>
          <w:sz w:val="24"/>
          <w:szCs w:val="24"/>
        </w:rPr>
      </w:pPr>
      <w:r w:rsidRPr="002A3229">
        <w:rPr>
          <w:sz w:val="24"/>
          <w:szCs w:val="24"/>
        </w:rPr>
        <w:t xml:space="preserve">La presidenta de ASANEC, María Dolores Ruiz, y la vicepresidenta, Eva Almán, han sido las encargadas de exponer las principales propuestas de la </w:t>
      </w:r>
      <w:r>
        <w:rPr>
          <w:sz w:val="24"/>
          <w:szCs w:val="24"/>
        </w:rPr>
        <w:t>sociedad científica. María Dolores Ruiz afirma que</w:t>
      </w:r>
      <w:r w:rsidRPr="002A3229">
        <w:rPr>
          <w:sz w:val="24"/>
          <w:szCs w:val="24"/>
        </w:rPr>
        <w:t xml:space="preserve"> </w:t>
      </w:r>
      <w:r>
        <w:rPr>
          <w:sz w:val="24"/>
          <w:szCs w:val="24"/>
        </w:rPr>
        <w:t>“</w:t>
      </w:r>
      <w:r w:rsidRPr="002A3229">
        <w:rPr>
          <w:sz w:val="24"/>
          <w:szCs w:val="24"/>
        </w:rPr>
        <w:t>defende</w:t>
      </w:r>
      <w:r>
        <w:rPr>
          <w:sz w:val="24"/>
          <w:szCs w:val="24"/>
        </w:rPr>
        <w:t>mos</w:t>
      </w:r>
      <w:r w:rsidRPr="002A3229">
        <w:rPr>
          <w:sz w:val="24"/>
          <w:szCs w:val="24"/>
        </w:rPr>
        <w:t xml:space="preserve"> un modelo sanitario centrado en las necesidades de las personas, la prevención de la enfermedad, la promoción de la salud y la continuidad de los cuidados, especialmente entre quienes presentan enfermedades crónicas, fragilidad o dependencia</w:t>
      </w:r>
      <w:r>
        <w:rPr>
          <w:sz w:val="24"/>
          <w:szCs w:val="24"/>
        </w:rPr>
        <w:t>”</w:t>
      </w:r>
      <w:r w:rsidRPr="002A3229">
        <w:rPr>
          <w:sz w:val="24"/>
          <w:szCs w:val="24"/>
        </w:rPr>
        <w:t>.</w:t>
      </w:r>
    </w:p>
    <w:p w14:paraId="0116B8B5" w14:textId="3CB9376C" w:rsidR="002A3229" w:rsidRPr="002A3229" w:rsidRDefault="002A3229" w:rsidP="002A3229">
      <w:pPr>
        <w:spacing w:line="240" w:lineRule="auto"/>
        <w:jc w:val="both"/>
        <w:rPr>
          <w:sz w:val="24"/>
          <w:szCs w:val="24"/>
        </w:rPr>
      </w:pPr>
      <w:r w:rsidRPr="002A3229">
        <w:rPr>
          <w:sz w:val="24"/>
          <w:szCs w:val="24"/>
        </w:rPr>
        <w:t>Entre las aportaciones destaca la necesidad de reforzar las plantillas de enfermería familiar y comunitaria, actualmente insuficientes y envejecidas, para responder al aumento de las necesidades asistenciales de la población. ASANEC advierte de que la falta de profesionales compromete la capacidad del sistema para ofrecer una atención domiciliaria adecuada y mantener un seguimiento continuado de las personas, especialmente de aquellas que necesitan cuidados de larga duración.</w:t>
      </w:r>
    </w:p>
    <w:p w14:paraId="48FB5A36" w14:textId="7BC4CDC7" w:rsidR="002A3229" w:rsidRDefault="002A3229" w:rsidP="002A3229">
      <w:pPr>
        <w:spacing w:line="240" w:lineRule="auto"/>
        <w:jc w:val="both"/>
        <w:rPr>
          <w:sz w:val="24"/>
          <w:szCs w:val="24"/>
        </w:rPr>
      </w:pPr>
      <w:r w:rsidRPr="002A3229">
        <w:rPr>
          <w:sz w:val="24"/>
          <w:szCs w:val="24"/>
        </w:rPr>
        <w:t xml:space="preserve">La </w:t>
      </w:r>
      <w:r>
        <w:rPr>
          <w:sz w:val="24"/>
          <w:szCs w:val="24"/>
        </w:rPr>
        <w:t>sociedad científica</w:t>
      </w:r>
      <w:r w:rsidRPr="002A3229">
        <w:rPr>
          <w:sz w:val="24"/>
          <w:szCs w:val="24"/>
        </w:rPr>
        <w:t xml:space="preserve"> también pone el foco en la infrautilización de las enfermeras</w:t>
      </w:r>
      <w:r>
        <w:rPr>
          <w:sz w:val="24"/>
          <w:szCs w:val="24"/>
        </w:rPr>
        <w:t xml:space="preserve"> f</w:t>
      </w:r>
      <w:r w:rsidRPr="002A3229">
        <w:rPr>
          <w:sz w:val="24"/>
          <w:szCs w:val="24"/>
        </w:rPr>
        <w:t>amiliar</w:t>
      </w:r>
      <w:r>
        <w:rPr>
          <w:sz w:val="24"/>
          <w:szCs w:val="24"/>
        </w:rPr>
        <w:t>es</w:t>
      </w:r>
      <w:r w:rsidRPr="002A3229">
        <w:rPr>
          <w:sz w:val="24"/>
          <w:szCs w:val="24"/>
        </w:rPr>
        <w:t xml:space="preserve"> y </w:t>
      </w:r>
      <w:r>
        <w:rPr>
          <w:sz w:val="24"/>
          <w:szCs w:val="24"/>
        </w:rPr>
        <w:t>c</w:t>
      </w:r>
      <w:r w:rsidRPr="002A3229">
        <w:rPr>
          <w:sz w:val="24"/>
          <w:szCs w:val="24"/>
        </w:rPr>
        <w:t>omunitaria</w:t>
      </w:r>
      <w:r>
        <w:rPr>
          <w:sz w:val="24"/>
          <w:szCs w:val="24"/>
        </w:rPr>
        <w:t>s</w:t>
      </w:r>
      <w:r w:rsidRPr="002A3229">
        <w:rPr>
          <w:sz w:val="24"/>
          <w:szCs w:val="24"/>
        </w:rPr>
        <w:t xml:space="preserve">, profesionales con formación específica para desarrollar una atención integral desde el primer nivel asistencial. Por ello, plantea que se impulse su </w:t>
      </w:r>
      <w:r w:rsidRPr="002A3229">
        <w:rPr>
          <w:sz w:val="24"/>
          <w:szCs w:val="24"/>
        </w:rPr>
        <w:lastRenderedPageBreak/>
        <w:t>incorporación efectiva a los puestos acordes con su especialización y que se desarrollen plenamente sus competencias dentro de los equipos de Atención Primaria.</w:t>
      </w:r>
    </w:p>
    <w:p w14:paraId="07DFED51" w14:textId="07D6AABC" w:rsidR="00AD6244" w:rsidRPr="002A3229" w:rsidRDefault="00AD6244" w:rsidP="002A3229">
      <w:pPr>
        <w:spacing w:line="240" w:lineRule="auto"/>
        <w:jc w:val="both"/>
        <w:rPr>
          <w:sz w:val="24"/>
          <w:szCs w:val="24"/>
        </w:rPr>
      </w:pPr>
      <w:r>
        <w:rPr>
          <w:sz w:val="24"/>
          <w:szCs w:val="24"/>
        </w:rPr>
        <w:t>María Dolores Ruiz explica que “l</w:t>
      </w:r>
      <w:r w:rsidRPr="00AD6244">
        <w:rPr>
          <w:sz w:val="24"/>
          <w:szCs w:val="24"/>
        </w:rPr>
        <w:t xml:space="preserve">as enfermeras familiares y comunitarias pueden contribuir de forma decisiva a revertir </w:t>
      </w:r>
      <w:r>
        <w:rPr>
          <w:sz w:val="24"/>
          <w:szCs w:val="24"/>
        </w:rPr>
        <w:t>la</w:t>
      </w:r>
      <w:r w:rsidRPr="00AD6244">
        <w:rPr>
          <w:sz w:val="24"/>
          <w:szCs w:val="24"/>
        </w:rPr>
        <w:t xml:space="preserve"> situación </w:t>
      </w:r>
      <w:r>
        <w:rPr>
          <w:sz w:val="24"/>
          <w:szCs w:val="24"/>
        </w:rPr>
        <w:t xml:space="preserve">de deterioro de la sanidad pública </w:t>
      </w:r>
      <w:r w:rsidRPr="00AD6244">
        <w:rPr>
          <w:sz w:val="24"/>
          <w:szCs w:val="24"/>
        </w:rPr>
        <w:t>si se dotan los equipos adecuadamente y se desarrollan plenamente sus competencias. Entre ellas destacan la gestión enfermera de la demanda de procesos agudos leves, la prescripción enfermera, el seguimiento proactivo de las personas con enfermedades crónicas, la gestión de casos en las transiciones asistenciales, la realización de pruebas diagnósticas y cribados en el centro de salud, y la atención domiciliaria con enfermera de referencia. Estas medidas mejoran la accesibilidad, reducen las demoras, previenen descompensaciones e ingresos evitables y liberan capacidad asistencial en el resto del sistema, con un coste muy inferior al de la derivación al sector privado</w:t>
      </w:r>
      <w:r>
        <w:rPr>
          <w:sz w:val="24"/>
          <w:szCs w:val="24"/>
        </w:rPr>
        <w:t>”</w:t>
      </w:r>
      <w:r w:rsidRPr="00AD6244">
        <w:rPr>
          <w:sz w:val="24"/>
          <w:szCs w:val="24"/>
        </w:rPr>
        <w:t>.</w:t>
      </w:r>
    </w:p>
    <w:p w14:paraId="142B9B95" w14:textId="48173AC9" w:rsidR="002A3229" w:rsidRPr="002A3229" w:rsidRDefault="002A3229" w:rsidP="002A3229">
      <w:pPr>
        <w:spacing w:line="240" w:lineRule="auto"/>
        <w:jc w:val="both"/>
        <w:rPr>
          <w:b/>
          <w:bCs/>
          <w:sz w:val="24"/>
          <w:szCs w:val="24"/>
        </w:rPr>
      </w:pPr>
      <w:r w:rsidRPr="002A3229">
        <w:rPr>
          <w:b/>
          <w:bCs/>
          <w:sz w:val="24"/>
          <w:szCs w:val="24"/>
        </w:rPr>
        <w:t>Una Atención Primaria más accesible, resolutiva y cercana</w:t>
      </w:r>
    </w:p>
    <w:p w14:paraId="56DE069E" w14:textId="3E3715A6" w:rsidR="002A3229" w:rsidRPr="002A3229" w:rsidRDefault="002A3229" w:rsidP="002A3229">
      <w:pPr>
        <w:spacing w:line="240" w:lineRule="auto"/>
        <w:jc w:val="both"/>
        <w:rPr>
          <w:sz w:val="24"/>
          <w:szCs w:val="24"/>
        </w:rPr>
      </w:pPr>
      <w:r w:rsidRPr="002A3229">
        <w:rPr>
          <w:sz w:val="24"/>
          <w:szCs w:val="24"/>
        </w:rPr>
        <w:t>Las propuestas de ASANEC inciden en recuperar la capacidad de la Atención Primaria para realizar un seguimiento longitudinal de las personas, promover hábitos saludables, prevenir enfermedades y trabajar con la comunidad. La asociación considera fundamental que los equipos puedan ofrecer una atención continuada, de manera que cada paciente cuente con profesionales de referencia que conozcan su situación y sus necesidades de salud.</w:t>
      </w:r>
    </w:p>
    <w:p w14:paraId="08A5B1BA" w14:textId="77777777" w:rsidR="008F4024" w:rsidRDefault="002A3229" w:rsidP="002A3229">
      <w:pPr>
        <w:spacing w:line="240" w:lineRule="auto"/>
        <w:jc w:val="both"/>
        <w:rPr>
          <w:sz w:val="24"/>
          <w:szCs w:val="24"/>
        </w:rPr>
      </w:pPr>
      <w:r w:rsidRPr="002A3229">
        <w:rPr>
          <w:sz w:val="24"/>
          <w:szCs w:val="24"/>
        </w:rPr>
        <w:t>En este sentido, las aportaciones contemplan dimensionar adecuadamente los recursos humanos para garantizar la atención a demanda en un plazo máximo de 48 horas, así como reforzar la valoración integral y la planificación individualizada de los cuidados para las personas con enfermedades crónicas complejas, fragilidad o dependencia.</w:t>
      </w:r>
    </w:p>
    <w:p w14:paraId="229D423E" w14:textId="30360114" w:rsidR="002A3229" w:rsidRPr="002A3229" w:rsidRDefault="002A3229" w:rsidP="002A3229">
      <w:pPr>
        <w:spacing w:line="240" w:lineRule="auto"/>
        <w:jc w:val="both"/>
        <w:rPr>
          <w:sz w:val="24"/>
          <w:szCs w:val="24"/>
        </w:rPr>
      </w:pPr>
      <w:r w:rsidRPr="002A3229">
        <w:rPr>
          <w:sz w:val="24"/>
          <w:szCs w:val="24"/>
        </w:rPr>
        <w:t xml:space="preserve">Otro de los ejes fundamentales es el fortalecimiento de la atención domiciliaria, una prestación cada vez más necesaria ante el envejecimiento de la población y el aumento de la cronicidad y la dependencia. </w:t>
      </w:r>
      <w:r w:rsidR="008F4024">
        <w:rPr>
          <w:sz w:val="24"/>
          <w:szCs w:val="24"/>
        </w:rPr>
        <w:t>ASANEC</w:t>
      </w:r>
      <w:r w:rsidRPr="002A3229">
        <w:rPr>
          <w:sz w:val="24"/>
          <w:szCs w:val="24"/>
        </w:rPr>
        <w:t xml:space="preserve"> defiende que los cuidados en el domicilio deben prestarse con garantías de calidad y continuidad, coordinando la actuación de Atención Primaria con los hospitales, los servicios sociales y los centros residenciales.</w:t>
      </w:r>
    </w:p>
    <w:p w14:paraId="25633E3E" w14:textId="55ACE6D8" w:rsidR="002A3229" w:rsidRPr="002A3229" w:rsidRDefault="002A3229" w:rsidP="008F4024">
      <w:pPr>
        <w:spacing w:line="240" w:lineRule="auto"/>
        <w:jc w:val="both"/>
        <w:rPr>
          <w:sz w:val="24"/>
          <w:szCs w:val="24"/>
        </w:rPr>
      </w:pPr>
      <w:r w:rsidRPr="002A3229">
        <w:rPr>
          <w:sz w:val="24"/>
          <w:szCs w:val="24"/>
        </w:rPr>
        <w:t>Para ello, propone reforzar la coordinación entre los distintos niveles asistenciales, especialmente en los procesos de alta hospitalaria, la conciliación de la medicación y la transmisión de información clínica y de cuidados. El objetivo es evitar interrupciones en la atención y asegurar que las personas reciban los cuidados que necesitan independientemente del ámbito en el que se encuentren.</w:t>
      </w:r>
    </w:p>
    <w:p w14:paraId="29179802" w14:textId="11D12D91" w:rsidR="002A3229" w:rsidRPr="002A3229" w:rsidRDefault="002A3229" w:rsidP="002A3229">
      <w:pPr>
        <w:spacing w:line="240" w:lineRule="auto"/>
        <w:jc w:val="both"/>
        <w:rPr>
          <w:sz w:val="24"/>
          <w:szCs w:val="24"/>
        </w:rPr>
      </w:pPr>
      <w:r w:rsidRPr="002A3229">
        <w:rPr>
          <w:sz w:val="24"/>
          <w:szCs w:val="24"/>
        </w:rPr>
        <w:t>Las aportaciones de ASANEC abordan igualmente la importancia de recuperar la dimensión comunitaria de la sanidad pública. La asociación defiende que la salud no depende únicamente de la atención a la enfermedad, sino también de las condiciones sociales, económicas, educativas y ambientales en las que viven las personas.</w:t>
      </w:r>
      <w:r w:rsidR="00C41ECC">
        <w:rPr>
          <w:sz w:val="24"/>
          <w:szCs w:val="24"/>
        </w:rPr>
        <w:t xml:space="preserve"> </w:t>
      </w:r>
      <w:r w:rsidRPr="002A3229">
        <w:rPr>
          <w:sz w:val="24"/>
          <w:szCs w:val="24"/>
        </w:rPr>
        <w:t xml:space="preserve">Por ello, plantea reforzar la educación para la salud, el autocuidado y la autonomía de las </w:t>
      </w:r>
      <w:r w:rsidRPr="002A3229">
        <w:rPr>
          <w:sz w:val="24"/>
          <w:szCs w:val="24"/>
        </w:rPr>
        <w:lastRenderedPageBreak/>
        <w:t>personas vulnerables, con enfermedades crónicas o en situación de dependencia, así como facilitar orientación y apoyo a las personas cuidadoras familiares.</w:t>
      </w:r>
    </w:p>
    <w:p w14:paraId="092F483E" w14:textId="77777777" w:rsidR="002A3229" w:rsidRPr="002A3229" w:rsidRDefault="002A3229" w:rsidP="002A3229">
      <w:pPr>
        <w:spacing w:line="240" w:lineRule="auto"/>
        <w:jc w:val="both"/>
        <w:rPr>
          <w:sz w:val="24"/>
          <w:szCs w:val="24"/>
        </w:rPr>
      </w:pPr>
      <w:r w:rsidRPr="002A3229">
        <w:rPr>
          <w:sz w:val="24"/>
          <w:szCs w:val="24"/>
        </w:rPr>
        <w:t>En esta misma línea, propone identificar los recursos y activos comunitarios que favorecen la salud en cada zona básica y promover su utilización desde Atención Primaria mediante la prescripción social. Esta herramienta permite recomendar recursos y actividades de la comunidad que pueden contribuir al bienestar físico, emocional y social de las personas.</w:t>
      </w:r>
    </w:p>
    <w:p w14:paraId="6CA90015" w14:textId="761268C1" w:rsidR="002A3229" w:rsidRPr="002A3229" w:rsidRDefault="008F4024" w:rsidP="002A3229">
      <w:pPr>
        <w:spacing w:line="240" w:lineRule="auto"/>
        <w:jc w:val="both"/>
        <w:rPr>
          <w:sz w:val="24"/>
          <w:szCs w:val="24"/>
        </w:rPr>
      </w:pPr>
      <w:r>
        <w:rPr>
          <w:sz w:val="24"/>
          <w:szCs w:val="24"/>
        </w:rPr>
        <w:t xml:space="preserve">ASANEC </w:t>
      </w:r>
      <w:r w:rsidR="002A3229" w:rsidRPr="002A3229">
        <w:rPr>
          <w:sz w:val="24"/>
          <w:szCs w:val="24"/>
        </w:rPr>
        <w:t>respalda también el impulso de los consejos de salud como espacios de participación de profesionales, administraciones locales, asociaciones de pacientes y ciudadanía. Su objetivo es que la población pueda intervenir no solo cuando surgen problemas, sino también en el diagnóstico de las necesidades, la planificación de los servicios y la evaluación de los resultados.</w:t>
      </w:r>
    </w:p>
    <w:p w14:paraId="5F87A168" w14:textId="2A7505FD" w:rsidR="002A3229" w:rsidRPr="00AB503B" w:rsidRDefault="002A3229" w:rsidP="002A3229">
      <w:pPr>
        <w:spacing w:line="240" w:lineRule="auto"/>
        <w:jc w:val="both"/>
        <w:rPr>
          <w:sz w:val="24"/>
          <w:szCs w:val="24"/>
        </w:rPr>
      </w:pPr>
      <w:r w:rsidRPr="002A3229">
        <w:rPr>
          <w:sz w:val="24"/>
          <w:szCs w:val="24"/>
        </w:rPr>
        <w:t>Con estas aportaciones, ASANEC defiende que la recuperación de la calidad del sistema sanitario público andaluz debe pasar por el fortalecimiento de sus recursos propios, el desarrollo de la Atención Primaria y el reconocimiento de la enfermería familiar y comunitaria como una pieza esencial para avanzar hacia una atención más equitativa, preventiva, resolutiva y centrada en las personas.</w:t>
      </w:r>
    </w:p>
    <w:p w14:paraId="014B31B0" w14:textId="77777777" w:rsidR="00030318" w:rsidRDefault="00030318" w:rsidP="00392FB2">
      <w:pPr>
        <w:spacing w:line="240" w:lineRule="auto"/>
        <w:jc w:val="both"/>
        <w:rPr>
          <w:rFonts w:asciiTheme="majorHAnsi" w:hAnsiTheme="majorHAnsi" w:cstheme="majorHAnsi"/>
          <w:b/>
          <w:bCs/>
          <w:sz w:val="20"/>
          <w:szCs w:val="20"/>
        </w:rPr>
      </w:pPr>
    </w:p>
    <w:p w14:paraId="2D5904C4" w14:textId="14183F90" w:rsidR="00392FB2" w:rsidRPr="000639B2" w:rsidRDefault="00392FB2" w:rsidP="00392FB2">
      <w:pPr>
        <w:spacing w:line="240" w:lineRule="auto"/>
        <w:jc w:val="both"/>
        <w:rPr>
          <w:rFonts w:asciiTheme="majorHAnsi" w:hAnsiTheme="majorHAnsi" w:cstheme="majorHAnsi"/>
          <w:b/>
          <w:bCs/>
          <w:sz w:val="20"/>
          <w:szCs w:val="20"/>
        </w:rPr>
      </w:pPr>
      <w:r w:rsidRPr="000639B2">
        <w:rPr>
          <w:rFonts w:asciiTheme="majorHAnsi" w:hAnsiTheme="majorHAnsi" w:cstheme="majorHAnsi"/>
          <w:b/>
          <w:bCs/>
          <w:sz w:val="20"/>
          <w:szCs w:val="20"/>
        </w:rPr>
        <w:t>Más información:</w:t>
      </w:r>
    </w:p>
    <w:p w14:paraId="1B23E344" w14:textId="77777777" w:rsidR="00392FB2" w:rsidRPr="000639B2" w:rsidRDefault="00392FB2" w:rsidP="00392FB2">
      <w:pPr>
        <w:spacing w:line="240" w:lineRule="auto"/>
        <w:jc w:val="both"/>
        <w:rPr>
          <w:rFonts w:asciiTheme="majorHAnsi" w:hAnsiTheme="majorHAnsi" w:cstheme="majorHAnsi"/>
          <w:sz w:val="20"/>
          <w:szCs w:val="20"/>
        </w:rPr>
      </w:pPr>
      <w:r w:rsidRPr="000639B2">
        <w:rPr>
          <w:rFonts w:asciiTheme="majorHAnsi" w:hAnsiTheme="majorHAnsi" w:cstheme="majorHAnsi"/>
          <w:sz w:val="20"/>
          <w:szCs w:val="20"/>
        </w:rPr>
        <w:t>Emilia Álvarez / Comunicación ASANEC</w:t>
      </w:r>
    </w:p>
    <w:p w14:paraId="230132DD" w14:textId="0AD1A05C" w:rsidR="00392FB2" w:rsidRPr="007453DB" w:rsidRDefault="00392FB2" w:rsidP="007453DB">
      <w:pPr>
        <w:spacing w:line="240" w:lineRule="auto"/>
        <w:jc w:val="both"/>
        <w:rPr>
          <w:rFonts w:asciiTheme="majorHAnsi" w:hAnsiTheme="majorHAnsi" w:cstheme="majorHAnsi"/>
          <w:sz w:val="20"/>
          <w:szCs w:val="20"/>
        </w:rPr>
      </w:pPr>
      <w:proofErr w:type="spellStart"/>
      <w:r w:rsidRPr="000639B2">
        <w:rPr>
          <w:rFonts w:asciiTheme="majorHAnsi" w:hAnsiTheme="majorHAnsi" w:cstheme="majorHAnsi"/>
          <w:sz w:val="20"/>
          <w:szCs w:val="20"/>
        </w:rPr>
        <w:t>Tlfno</w:t>
      </w:r>
      <w:proofErr w:type="spellEnd"/>
      <w:r w:rsidRPr="000639B2">
        <w:rPr>
          <w:rFonts w:asciiTheme="majorHAnsi" w:hAnsiTheme="majorHAnsi" w:cstheme="majorHAnsi"/>
          <w:sz w:val="20"/>
          <w:szCs w:val="20"/>
        </w:rPr>
        <w:t xml:space="preserve"> 696 48 20 43 /Email: asientovip@gmail.com</w:t>
      </w:r>
      <w:bookmarkEnd w:id="3"/>
    </w:p>
    <w:p w14:paraId="1756BF2C" w14:textId="77777777" w:rsidR="007453DB" w:rsidRDefault="007453DB" w:rsidP="00125D2D">
      <w:pPr>
        <w:jc w:val="both"/>
        <w:rPr>
          <w:b/>
          <w:bCs/>
          <w:sz w:val="20"/>
          <w:szCs w:val="20"/>
        </w:rPr>
      </w:pPr>
    </w:p>
    <w:p w14:paraId="363F397C" w14:textId="64AE8CA7" w:rsidR="00125D2D" w:rsidRPr="00125D2D" w:rsidRDefault="00392FB2" w:rsidP="00125D2D">
      <w:pPr>
        <w:jc w:val="both"/>
        <w:rPr>
          <w:b/>
          <w:bCs/>
          <w:sz w:val="20"/>
          <w:szCs w:val="20"/>
        </w:rPr>
      </w:pPr>
      <w:r w:rsidRPr="00125D2D">
        <w:rPr>
          <w:b/>
          <w:bCs/>
          <w:sz w:val="20"/>
          <w:szCs w:val="20"/>
        </w:rPr>
        <w:t>Sobre ASANEC</w:t>
      </w:r>
      <w:r w:rsidR="00125D2D" w:rsidRPr="00125D2D">
        <w:rPr>
          <w:b/>
          <w:bCs/>
          <w:sz w:val="20"/>
          <w:szCs w:val="20"/>
        </w:rPr>
        <w:t>.</w:t>
      </w:r>
      <w:r w:rsidRPr="00125D2D">
        <w:rPr>
          <w:b/>
          <w:bCs/>
          <w:sz w:val="20"/>
          <w:szCs w:val="20"/>
        </w:rPr>
        <w:t xml:space="preserve"> </w:t>
      </w:r>
      <w:r w:rsidR="00125D2D" w:rsidRPr="00125D2D">
        <w:rPr>
          <w:sz w:val="20"/>
          <w:szCs w:val="20"/>
        </w:rPr>
        <w:t>Asanec es la Asociación Andaluza de Enfermería Familiar y Comunitaria formada por enfermeras y enfermeros de toda la geografía andaluza que, sin ánimo de lucro, trabajan por y para el desarrollo de la profesión. Asanec, como sociedad científica, persigue la mejora de la calidad asistencial en el ámbito comunitario desde la defensa de la sanidad pública, influyendo y dialogando con las Administraciones.</w:t>
      </w:r>
      <w:r w:rsidR="00125D2D">
        <w:rPr>
          <w:sz w:val="20"/>
          <w:szCs w:val="20"/>
        </w:rPr>
        <w:t xml:space="preserve"> </w:t>
      </w:r>
      <w:r w:rsidR="007D686B">
        <w:rPr>
          <w:sz w:val="20"/>
          <w:szCs w:val="20"/>
        </w:rPr>
        <w:t>Por tanto, t</w:t>
      </w:r>
      <w:r w:rsidR="00125D2D">
        <w:rPr>
          <w:sz w:val="20"/>
          <w:szCs w:val="20"/>
        </w:rPr>
        <w:t xml:space="preserve">rabaja en el ámbito de la </w:t>
      </w:r>
      <w:r w:rsidR="00125D2D" w:rsidRPr="00125D2D">
        <w:rPr>
          <w:sz w:val="20"/>
          <w:szCs w:val="20"/>
        </w:rPr>
        <w:t>prevención</w:t>
      </w:r>
      <w:r w:rsidR="00125D2D">
        <w:rPr>
          <w:sz w:val="20"/>
          <w:szCs w:val="20"/>
        </w:rPr>
        <w:t xml:space="preserve"> de la enfermedad</w:t>
      </w:r>
      <w:r w:rsidR="00125D2D" w:rsidRPr="00125D2D">
        <w:rPr>
          <w:sz w:val="20"/>
          <w:szCs w:val="20"/>
        </w:rPr>
        <w:t xml:space="preserve">, la promoción de la salud y la educación sanitaria como cimientos de </w:t>
      </w:r>
      <w:r w:rsidR="00125D2D">
        <w:rPr>
          <w:sz w:val="20"/>
          <w:szCs w:val="20"/>
        </w:rPr>
        <w:t xml:space="preserve">la sociedad. </w:t>
      </w:r>
      <w:r w:rsidR="00125D2D" w:rsidRPr="00125D2D">
        <w:rPr>
          <w:sz w:val="20"/>
          <w:szCs w:val="20"/>
        </w:rPr>
        <w:t>Entre sus fines se encuentra brindar formación e investigación en la práctica de la enfermería para ofrecer cuidados de calidad a la comunidad, así como colaborar con otras sociedades científicas y asociaciones para el mejor desarrollo de la profesión.</w:t>
      </w:r>
    </w:p>
    <w:p w14:paraId="4EEBB628" w14:textId="328D2409" w:rsidR="00392FB2" w:rsidRPr="00125D2D" w:rsidRDefault="00392FB2" w:rsidP="00DF20CD">
      <w:pPr>
        <w:spacing w:line="360" w:lineRule="auto"/>
        <w:jc w:val="both"/>
        <w:rPr>
          <w:sz w:val="20"/>
          <w:szCs w:val="20"/>
        </w:rPr>
      </w:pPr>
    </w:p>
    <w:sectPr w:rsidR="00392FB2" w:rsidRPr="00125D2D">
      <w:headerReference w:type="even" r:id="rId8"/>
      <w:headerReference w:type="default" r:id="rId9"/>
      <w:footerReference w:type="even" r:id="rId10"/>
      <w:footerReference w:type="default" r:id="rId11"/>
      <w:headerReference w:type="first" r:id="rId12"/>
      <w:footerReference w:type="first" r:id="rId13"/>
      <w:pgSz w:w="11906" w:h="16838"/>
      <w:pgMar w:top="2269" w:right="1701" w:bottom="1418" w:left="1701" w:header="709" w:footer="9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09129" w14:textId="77777777" w:rsidR="00A573F4" w:rsidRDefault="00A573F4">
      <w:pPr>
        <w:spacing w:after="0" w:line="240" w:lineRule="auto"/>
      </w:pPr>
      <w:r>
        <w:separator/>
      </w:r>
    </w:p>
  </w:endnote>
  <w:endnote w:type="continuationSeparator" w:id="0">
    <w:p w14:paraId="69BB0D73" w14:textId="77777777" w:rsidR="00A573F4" w:rsidRDefault="00A57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
    <w:altName w:val="Yu Gothic"/>
    <w:charset w:val="80"/>
    <w:family w:val="auto"/>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7223" w14:textId="77777777" w:rsidR="00D95581" w:rsidRDefault="00D95581">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AF82" w14:textId="25967AF1" w:rsidR="00D95581" w:rsidRDefault="00D95581">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BEC6" w14:textId="77777777" w:rsidR="00D95581" w:rsidRDefault="00D95581">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C8874" w14:textId="77777777" w:rsidR="00A573F4" w:rsidRDefault="00A573F4">
      <w:pPr>
        <w:spacing w:after="0" w:line="240" w:lineRule="auto"/>
      </w:pPr>
      <w:r>
        <w:separator/>
      </w:r>
    </w:p>
  </w:footnote>
  <w:footnote w:type="continuationSeparator" w:id="0">
    <w:p w14:paraId="253C4884" w14:textId="77777777" w:rsidR="00A573F4" w:rsidRDefault="00A57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F9B5F" w14:textId="77777777" w:rsidR="00D95581" w:rsidRDefault="00D95581">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CDA6" w14:textId="77777777" w:rsidR="00D95581" w:rsidRDefault="00F404B3">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78CAE0D9" wp14:editId="1A20E81C">
          <wp:simplePos x="0" y="0"/>
          <wp:positionH relativeFrom="column">
            <wp:posOffset>-665478</wp:posOffset>
          </wp:positionH>
          <wp:positionV relativeFrom="paragraph">
            <wp:posOffset>-110488</wp:posOffset>
          </wp:positionV>
          <wp:extent cx="2183765" cy="72326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183765" cy="72326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AE1F" w14:textId="77777777" w:rsidR="00D95581" w:rsidRDefault="00D95581">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53DC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786162"/>
    <w:multiLevelType w:val="hybridMultilevel"/>
    <w:tmpl w:val="4A7AB5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481703"/>
    <w:multiLevelType w:val="hybridMultilevel"/>
    <w:tmpl w:val="5AA849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E97C31"/>
    <w:multiLevelType w:val="hybridMultilevel"/>
    <w:tmpl w:val="53B6C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A93193"/>
    <w:multiLevelType w:val="hybridMultilevel"/>
    <w:tmpl w:val="F2123A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D0613AB"/>
    <w:multiLevelType w:val="hybridMultilevel"/>
    <w:tmpl w:val="6776B5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28D2DCB"/>
    <w:multiLevelType w:val="hybridMultilevel"/>
    <w:tmpl w:val="0198915E"/>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0056BF"/>
    <w:multiLevelType w:val="hybridMultilevel"/>
    <w:tmpl w:val="6A9EB902"/>
    <w:lvl w:ilvl="0" w:tplc="214CC6B4">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0A860F8"/>
    <w:multiLevelType w:val="hybridMultilevel"/>
    <w:tmpl w:val="C42C5E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CA71F73"/>
    <w:multiLevelType w:val="hybridMultilevel"/>
    <w:tmpl w:val="16622180"/>
    <w:lvl w:ilvl="0" w:tplc="DEDAEBBC">
      <w:numFmt w:val="bullet"/>
      <w:lvlText w:val="•"/>
      <w:lvlJc w:val="left"/>
      <w:pPr>
        <w:ind w:left="1080" w:hanging="72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2B97639"/>
    <w:multiLevelType w:val="hybridMultilevel"/>
    <w:tmpl w:val="7C40282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8257030"/>
    <w:multiLevelType w:val="hybridMultilevel"/>
    <w:tmpl w:val="81F03D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03796767">
    <w:abstractNumId w:val="0"/>
  </w:num>
  <w:num w:numId="2" w16cid:durableId="1537619008">
    <w:abstractNumId w:val="4"/>
  </w:num>
  <w:num w:numId="3" w16cid:durableId="98985594">
    <w:abstractNumId w:val="5"/>
  </w:num>
  <w:num w:numId="4" w16cid:durableId="1328627862">
    <w:abstractNumId w:val="10"/>
  </w:num>
  <w:num w:numId="5" w16cid:durableId="902181182">
    <w:abstractNumId w:val="7"/>
  </w:num>
  <w:num w:numId="6" w16cid:durableId="1527985781">
    <w:abstractNumId w:val="1"/>
  </w:num>
  <w:num w:numId="7" w16cid:durableId="1022167995">
    <w:abstractNumId w:val="2"/>
  </w:num>
  <w:num w:numId="8" w16cid:durableId="1167207905">
    <w:abstractNumId w:val="9"/>
  </w:num>
  <w:num w:numId="9" w16cid:durableId="39938892">
    <w:abstractNumId w:val="6"/>
  </w:num>
  <w:num w:numId="10" w16cid:durableId="1772238300">
    <w:abstractNumId w:val="11"/>
  </w:num>
  <w:num w:numId="11" w16cid:durableId="718936529">
    <w:abstractNumId w:val="3"/>
  </w:num>
  <w:num w:numId="12" w16cid:durableId="11674027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5581"/>
    <w:rsid w:val="00003F39"/>
    <w:rsid w:val="000169CD"/>
    <w:rsid w:val="000232B3"/>
    <w:rsid w:val="00030318"/>
    <w:rsid w:val="00046940"/>
    <w:rsid w:val="000557D9"/>
    <w:rsid w:val="0006307C"/>
    <w:rsid w:val="000639B2"/>
    <w:rsid w:val="00086E57"/>
    <w:rsid w:val="0009057D"/>
    <w:rsid w:val="000B7E37"/>
    <w:rsid w:val="000C6BC6"/>
    <w:rsid w:val="000D6102"/>
    <w:rsid w:val="000E0621"/>
    <w:rsid w:val="000E079E"/>
    <w:rsid w:val="000E1A70"/>
    <w:rsid w:val="000F579B"/>
    <w:rsid w:val="000F6794"/>
    <w:rsid w:val="00112460"/>
    <w:rsid w:val="00125D2D"/>
    <w:rsid w:val="00134FA3"/>
    <w:rsid w:val="001610AA"/>
    <w:rsid w:val="001629EC"/>
    <w:rsid w:val="00164BC6"/>
    <w:rsid w:val="00165680"/>
    <w:rsid w:val="00172A40"/>
    <w:rsid w:val="00182C86"/>
    <w:rsid w:val="00184F94"/>
    <w:rsid w:val="001C69BD"/>
    <w:rsid w:val="001D45B2"/>
    <w:rsid w:val="001E1916"/>
    <w:rsid w:val="001E7E0A"/>
    <w:rsid w:val="001F716F"/>
    <w:rsid w:val="00200BA9"/>
    <w:rsid w:val="00210AC5"/>
    <w:rsid w:val="00230C99"/>
    <w:rsid w:val="00276A99"/>
    <w:rsid w:val="002A3229"/>
    <w:rsid w:val="002C2ADE"/>
    <w:rsid w:val="002D20AF"/>
    <w:rsid w:val="002F282E"/>
    <w:rsid w:val="002F4EF8"/>
    <w:rsid w:val="002F5B5D"/>
    <w:rsid w:val="00300C3A"/>
    <w:rsid w:val="00304BDF"/>
    <w:rsid w:val="00304F2D"/>
    <w:rsid w:val="0032163B"/>
    <w:rsid w:val="00324627"/>
    <w:rsid w:val="0034036D"/>
    <w:rsid w:val="00342F07"/>
    <w:rsid w:val="0035070D"/>
    <w:rsid w:val="00352D7F"/>
    <w:rsid w:val="00354AB9"/>
    <w:rsid w:val="003736AA"/>
    <w:rsid w:val="00376271"/>
    <w:rsid w:val="00392FB2"/>
    <w:rsid w:val="003973D8"/>
    <w:rsid w:val="003B214E"/>
    <w:rsid w:val="003B2BDB"/>
    <w:rsid w:val="003E5BDE"/>
    <w:rsid w:val="003E64C2"/>
    <w:rsid w:val="003F5A02"/>
    <w:rsid w:val="004036C0"/>
    <w:rsid w:val="004150A3"/>
    <w:rsid w:val="00422365"/>
    <w:rsid w:val="0043465F"/>
    <w:rsid w:val="0045584D"/>
    <w:rsid w:val="0049299D"/>
    <w:rsid w:val="004A0F26"/>
    <w:rsid w:val="004A2256"/>
    <w:rsid w:val="004D667C"/>
    <w:rsid w:val="004E4E74"/>
    <w:rsid w:val="004F0E8A"/>
    <w:rsid w:val="00502C6E"/>
    <w:rsid w:val="005048DC"/>
    <w:rsid w:val="0050732A"/>
    <w:rsid w:val="00513C66"/>
    <w:rsid w:val="00524C52"/>
    <w:rsid w:val="00527219"/>
    <w:rsid w:val="00531457"/>
    <w:rsid w:val="00536BF9"/>
    <w:rsid w:val="0054055D"/>
    <w:rsid w:val="00540AC8"/>
    <w:rsid w:val="00546B08"/>
    <w:rsid w:val="00546F3A"/>
    <w:rsid w:val="00547300"/>
    <w:rsid w:val="00565026"/>
    <w:rsid w:val="00570292"/>
    <w:rsid w:val="00585EF1"/>
    <w:rsid w:val="00595B66"/>
    <w:rsid w:val="005A3715"/>
    <w:rsid w:val="005B4CD7"/>
    <w:rsid w:val="005D10F4"/>
    <w:rsid w:val="005D2D96"/>
    <w:rsid w:val="005D4F39"/>
    <w:rsid w:val="005E12D1"/>
    <w:rsid w:val="005F5EA4"/>
    <w:rsid w:val="005F75DB"/>
    <w:rsid w:val="006007D2"/>
    <w:rsid w:val="00610810"/>
    <w:rsid w:val="00622DB0"/>
    <w:rsid w:val="00626264"/>
    <w:rsid w:val="006267D7"/>
    <w:rsid w:val="00640E20"/>
    <w:rsid w:val="00642AAB"/>
    <w:rsid w:val="0064587A"/>
    <w:rsid w:val="0065344B"/>
    <w:rsid w:val="00654191"/>
    <w:rsid w:val="006611A9"/>
    <w:rsid w:val="0068012D"/>
    <w:rsid w:val="00681873"/>
    <w:rsid w:val="006A06C5"/>
    <w:rsid w:val="006B1A03"/>
    <w:rsid w:val="006C4E0E"/>
    <w:rsid w:val="006C5703"/>
    <w:rsid w:val="006D1244"/>
    <w:rsid w:val="006F00BE"/>
    <w:rsid w:val="006F2B00"/>
    <w:rsid w:val="007001E6"/>
    <w:rsid w:val="00715DCD"/>
    <w:rsid w:val="007453DB"/>
    <w:rsid w:val="00753B1A"/>
    <w:rsid w:val="0077384A"/>
    <w:rsid w:val="00775E1C"/>
    <w:rsid w:val="00777354"/>
    <w:rsid w:val="00785550"/>
    <w:rsid w:val="00785811"/>
    <w:rsid w:val="0079109A"/>
    <w:rsid w:val="007C64A1"/>
    <w:rsid w:val="007D4C49"/>
    <w:rsid w:val="007D686B"/>
    <w:rsid w:val="007E2F8C"/>
    <w:rsid w:val="007F1C05"/>
    <w:rsid w:val="007F294A"/>
    <w:rsid w:val="007F5926"/>
    <w:rsid w:val="0081140C"/>
    <w:rsid w:val="00811928"/>
    <w:rsid w:val="00811C75"/>
    <w:rsid w:val="008169EE"/>
    <w:rsid w:val="00816AE4"/>
    <w:rsid w:val="0084653F"/>
    <w:rsid w:val="008615CB"/>
    <w:rsid w:val="008928FE"/>
    <w:rsid w:val="00894358"/>
    <w:rsid w:val="008955C6"/>
    <w:rsid w:val="008969A1"/>
    <w:rsid w:val="008B550A"/>
    <w:rsid w:val="008C408D"/>
    <w:rsid w:val="008C4255"/>
    <w:rsid w:val="008C57C1"/>
    <w:rsid w:val="008D5186"/>
    <w:rsid w:val="008D5685"/>
    <w:rsid w:val="008F10C8"/>
    <w:rsid w:val="008F2E18"/>
    <w:rsid w:val="008F4024"/>
    <w:rsid w:val="008F6A4D"/>
    <w:rsid w:val="00910393"/>
    <w:rsid w:val="00922AC4"/>
    <w:rsid w:val="00927CFC"/>
    <w:rsid w:val="00927F82"/>
    <w:rsid w:val="00933697"/>
    <w:rsid w:val="009404B1"/>
    <w:rsid w:val="00945DB9"/>
    <w:rsid w:val="0095065E"/>
    <w:rsid w:val="009721DE"/>
    <w:rsid w:val="00980362"/>
    <w:rsid w:val="00981DE4"/>
    <w:rsid w:val="00987EF5"/>
    <w:rsid w:val="00994EDD"/>
    <w:rsid w:val="009A27AE"/>
    <w:rsid w:val="009E1E31"/>
    <w:rsid w:val="009E27B8"/>
    <w:rsid w:val="00A046A6"/>
    <w:rsid w:val="00A06884"/>
    <w:rsid w:val="00A154AC"/>
    <w:rsid w:val="00A252E4"/>
    <w:rsid w:val="00A315E5"/>
    <w:rsid w:val="00A363B2"/>
    <w:rsid w:val="00A4356A"/>
    <w:rsid w:val="00A53143"/>
    <w:rsid w:val="00A573F4"/>
    <w:rsid w:val="00A638C5"/>
    <w:rsid w:val="00A852D4"/>
    <w:rsid w:val="00A90A5A"/>
    <w:rsid w:val="00A9300F"/>
    <w:rsid w:val="00A94FFF"/>
    <w:rsid w:val="00AA79DA"/>
    <w:rsid w:val="00AB503B"/>
    <w:rsid w:val="00AC432F"/>
    <w:rsid w:val="00AD6244"/>
    <w:rsid w:val="00AF0BA7"/>
    <w:rsid w:val="00B06B4A"/>
    <w:rsid w:val="00B15A2E"/>
    <w:rsid w:val="00B33DC3"/>
    <w:rsid w:val="00B368C1"/>
    <w:rsid w:val="00B41F1B"/>
    <w:rsid w:val="00B52EF3"/>
    <w:rsid w:val="00BB2534"/>
    <w:rsid w:val="00BB428B"/>
    <w:rsid w:val="00BC5EDA"/>
    <w:rsid w:val="00BE18A9"/>
    <w:rsid w:val="00C06C37"/>
    <w:rsid w:val="00C120BD"/>
    <w:rsid w:val="00C21657"/>
    <w:rsid w:val="00C371D6"/>
    <w:rsid w:val="00C41410"/>
    <w:rsid w:val="00C41ECC"/>
    <w:rsid w:val="00C426C2"/>
    <w:rsid w:val="00C52D8A"/>
    <w:rsid w:val="00C67F0E"/>
    <w:rsid w:val="00C7141F"/>
    <w:rsid w:val="00C7707D"/>
    <w:rsid w:val="00C94215"/>
    <w:rsid w:val="00C97ABB"/>
    <w:rsid w:val="00CA2C89"/>
    <w:rsid w:val="00CA492F"/>
    <w:rsid w:val="00CC4EEE"/>
    <w:rsid w:val="00CC5622"/>
    <w:rsid w:val="00CD40BE"/>
    <w:rsid w:val="00CE2F78"/>
    <w:rsid w:val="00CE4925"/>
    <w:rsid w:val="00CE73B7"/>
    <w:rsid w:val="00D01CA7"/>
    <w:rsid w:val="00D1563B"/>
    <w:rsid w:val="00D165C3"/>
    <w:rsid w:val="00D419B7"/>
    <w:rsid w:val="00D43B78"/>
    <w:rsid w:val="00D47B54"/>
    <w:rsid w:val="00D733AB"/>
    <w:rsid w:val="00D8116C"/>
    <w:rsid w:val="00D95581"/>
    <w:rsid w:val="00DA39E4"/>
    <w:rsid w:val="00DB3676"/>
    <w:rsid w:val="00DB6721"/>
    <w:rsid w:val="00DD243D"/>
    <w:rsid w:val="00DD6D56"/>
    <w:rsid w:val="00DF20CD"/>
    <w:rsid w:val="00DF5972"/>
    <w:rsid w:val="00E00EC4"/>
    <w:rsid w:val="00E07B8D"/>
    <w:rsid w:val="00E07BF3"/>
    <w:rsid w:val="00E17A03"/>
    <w:rsid w:val="00E17B21"/>
    <w:rsid w:val="00E24809"/>
    <w:rsid w:val="00E27D11"/>
    <w:rsid w:val="00E3284C"/>
    <w:rsid w:val="00E51530"/>
    <w:rsid w:val="00E903AE"/>
    <w:rsid w:val="00EC39F7"/>
    <w:rsid w:val="00EC7AB1"/>
    <w:rsid w:val="00EC7B28"/>
    <w:rsid w:val="00ED5DA7"/>
    <w:rsid w:val="00EF1A76"/>
    <w:rsid w:val="00EF21FC"/>
    <w:rsid w:val="00F0481E"/>
    <w:rsid w:val="00F36712"/>
    <w:rsid w:val="00F404B3"/>
    <w:rsid w:val="00F50D59"/>
    <w:rsid w:val="00F9333A"/>
    <w:rsid w:val="00FA7A15"/>
    <w:rsid w:val="00FD0800"/>
    <w:rsid w:val="00FD5B0A"/>
    <w:rsid w:val="00FF39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3FB3E"/>
  <w15:docId w15:val="{B84D9DBE-F640-40D2-836E-C31121EE1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rsid w:val="00352D7F"/>
    <w:pPr>
      <w:suppressAutoHyphens/>
      <w:spacing w:after="0" w:line="240" w:lineRule="auto"/>
      <w:jc w:val="both"/>
    </w:pPr>
    <w:rPr>
      <w:rFonts w:ascii="Times New Roman" w:eastAsia="MS ??" w:hAnsi="Times New Roman" w:cs="Times New Roman"/>
      <w:sz w:val="28"/>
      <w:szCs w:val="24"/>
      <w:lang w:eastAsia="ar-SA"/>
    </w:rPr>
  </w:style>
  <w:style w:type="character" w:customStyle="1" w:styleId="TextoindependienteCar">
    <w:name w:val="Texto independiente Car"/>
    <w:basedOn w:val="Fuentedeprrafopredeter"/>
    <w:link w:val="Textoindependiente"/>
    <w:rsid w:val="00352D7F"/>
    <w:rPr>
      <w:rFonts w:ascii="Times New Roman" w:eastAsia="MS ??" w:hAnsi="Times New Roman" w:cs="Times New Roman"/>
      <w:sz w:val="28"/>
      <w:szCs w:val="24"/>
      <w:lang w:eastAsia="ar-SA"/>
    </w:rPr>
  </w:style>
  <w:style w:type="paragraph" w:styleId="Sinespaciado">
    <w:name w:val="No Spacing"/>
    <w:uiPriority w:val="1"/>
    <w:qFormat/>
    <w:rsid w:val="00352D7F"/>
    <w:pPr>
      <w:suppressAutoHyphens/>
      <w:spacing w:after="0" w:line="240" w:lineRule="auto"/>
    </w:pPr>
    <w:rPr>
      <w:rFonts w:ascii="Cambria" w:eastAsia="MS ??" w:hAnsi="Cambria" w:cs="Cambria"/>
      <w:sz w:val="24"/>
      <w:szCs w:val="24"/>
      <w:lang w:val="es-ES_tradnl" w:eastAsia="ar-SA"/>
    </w:rPr>
  </w:style>
  <w:style w:type="paragraph" w:customStyle="1" w:styleId="Default">
    <w:name w:val="Default"/>
    <w:rsid w:val="00352D7F"/>
    <w:pPr>
      <w:autoSpaceDE w:val="0"/>
      <w:autoSpaceDN w:val="0"/>
      <w:adjustRightInd w:val="0"/>
      <w:spacing w:after="0" w:line="240" w:lineRule="auto"/>
    </w:pPr>
    <w:rPr>
      <w:rFonts w:ascii="Arial" w:hAnsi="Arial" w:cs="Arial"/>
      <w:color w:val="000000"/>
      <w:sz w:val="24"/>
      <w:szCs w:val="24"/>
    </w:rPr>
  </w:style>
  <w:style w:type="character" w:customStyle="1" w:styleId="Ninguno">
    <w:name w:val="Ninguno"/>
    <w:qFormat/>
    <w:rsid w:val="00352D7F"/>
  </w:style>
  <w:style w:type="paragraph" w:customStyle="1" w:styleId="Cuerpodetextonotadeprensa">
    <w:name w:val="Cuerpo de texto nota de prensa"/>
    <w:basedOn w:val="Normal"/>
    <w:qFormat/>
    <w:rsid w:val="00352D7F"/>
    <w:pPr>
      <w:suppressAutoHyphens/>
      <w:spacing w:before="240" w:after="240" w:line="240" w:lineRule="auto"/>
    </w:pPr>
    <w:rPr>
      <w:rFonts w:ascii="Cambria" w:eastAsia="MS ??" w:hAnsi="Cambria" w:cs="Cambria"/>
      <w:color w:val="000000"/>
      <w:sz w:val="18"/>
      <w:szCs w:val="18"/>
      <w:lang w:val="es-ES_tradnl" w:eastAsia="zh-CN"/>
    </w:rPr>
  </w:style>
  <w:style w:type="paragraph" w:styleId="Prrafodelista">
    <w:name w:val="List Paragraph"/>
    <w:basedOn w:val="Normal"/>
    <w:uiPriority w:val="34"/>
    <w:qFormat/>
    <w:rsid w:val="00352D7F"/>
    <w:pPr>
      <w:ind w:left="720"/>
      <w:contextualSpacing/>
    </w:pPr>
  </w:style>
  <w:style w:type="paragraph" w:styleId="Textoindependiente2">
    <w:name w:val="Body Text 2"/>
    <w:basedOn w:val="Normal"/>
    <w:link w:val="Textoindependiente2Car"/>
    <w:uiPriority w:val="99"/>
    <w:unhideWhenUsed/>
    <w:rsid w:val="00642AAB"/>
    <w:pPr>
      <w:spacing w:after="120" w:line="480" w:lineRule="auto"/>
    </w:pPr>
  </w:style>
  <w:style w:type="character" w:customStyle="1" w:styleId="Textoindependiente2Car">
    <w:name w:val="Texto independiente 2 Car"/>
    <w:basedOn w:val="Fuentedeprrafopredeter"/>
    <w:link w:val="Textoindependiente2"/>
    <w:uiPriority w:val="99"/>
    <w:rsid w:val="00642AAB"/>
  </w:style>
  <w:style w:type="character" w:styleId="Textoennegrita">
    <w:name w:val="Strong"/>
    <w:basedOn w:val="Fuentedeprrafopredeter"/>
    <w:uiPriority w:val="22"/>
    <w:qFormat/>
    <w:rsid w:val="00C21657"/>
    <w:rPr>
      <w:b/>
      <w:bCs/>
    </w:rPr>
  </w:style>
  <w:style w:type="character" w:styleId="Refdecomentario">
    <w:name w:val="annotation reference"/>
    <w:basedOn w:val="Fuentedeprrafopredeter"/>
    <w:uiPriority w:val="99"/>
    <w:semiHidden/>
    <w:unhideWhenUsed/>
    <w:rsid w:val="00811928"/>
    <w:rPr>
      <w:sz w:val="16"/>
      <w:szCs w:val="16"/>
    </w:rPr>
  </w:style>
  <w:style w:type="paragraph" w:styleId="Textocomentario">
    <w:name w:val="annotation text"/>
    <w:basedOn w:val="Normal"/>
    <w:link w:val="TextocomentarioCar"/>
    <w:uiPriority w:val="99"/>
    <w:unhideWhenUsed/>
    <w:rsid w:val="00811928"/>
    <w:pPr>
      <w:spacing w:line="240" w:lineRule="auto"/>
    </w:pPr>
    <w:rPr>
      <w:sz w:val="20"/>
      <w:szCs w:val="20"/>
    </w:rPr>
  </w:style>
  <w:style w:type="character" w:customStyle="1" w:styleId="TextocomentarioCar">
    <w:name w:val="Texto comentario Car"/>
    <w:basedOn w:val="Fuentedeprrafopredeter"/>
    <w:link w:val="Textocomentario"/>
    <w:uiPriority w:val="99"/>
    <w:rsid w:val="00811928"/>
    <w:rPr>
      <w:sz w:val="20"/>
      <w:szCs w:val="20"/>
    </w:rPr>
  </w:style>
  <w:style w:type="paragraph" w:styleId="Asuntodelcomentario">
    <w:name w:val="annotation subject"/>
    <w:basedOn w:val="Textocomentario"/>
    <w:next w:val="Textocomentario"/>
    <w:link w:val="AsuntodelcomentarioCar"/>
    <w:uiPriority w:val="99"/>
    <w:semiHidden/>
    <w:unhideWhenUsed/>
    <w:rsid w:val="00811928"/>
    <w:rPr>
      <w:b/>
      <w:bCs/>
    </w:rPr>
  </w:style>
  <w:style w:type="character" w:customStyle="1" w:styleId="AsuntodelcomentarioCar">
    <w:name w:val="Asunto del comentario Car"/>
    <w:basedOn w:val="TextocomentarioCar"/>
    <w:link w:val="Asuntodelcomentario"/>
    <w:uiPriority w:val="99"/>
    <w:semiHidden/>
    <w:rsid w:val="00811928"/>
    <w:rPr>
      <w:b/>
      <w:bCs/>
      <w:sz w:val="20"/>
      <w:szCs w:val="20"/>
    </w:rPr>
  </w:style>
  <w:style w:type="paragraph" w:styleId="Textodeglobo">
    <w:name w:val="Balloon Text"/>
    <w:basedOn w:val="Normal"/>
    <w:link w:val="TextodegloboCar"/>
    <w:uiPriority w:val="99"/>
    <w:semiHidden/>
    <w:unhideWhenUsed/>
    <w:rsid w:val="00DA39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A39E4"/>
    <w:rPr>
      <w:rFonts w:ascii="Segoe UI" w:hAnsi="Segoe UI" w:cs="Segoe UI"/>
      <w:sz w:val="18"/>
      <w:szCs w:val="18"/>
    </w:rPr>
  </w:style>
  <w:style w:type="character" w:styleId="Hipervnculo">
    <w:name w:val="Hyperlink"/>
    <w:basedOn w:val="Fuentedeprrafopredeter"/>
    <w:uiPriority w:val="99"/>
    <w:unhideWhenUsed/>
    <w:rsid w:val="00304F2D"/>
    <w:rPr>
      <w:color w:val="0000FF" w:themeColor="hyperlink"/>
      <w:u w:val="single"/>
    </w:rPr>
  </w:style>
  <w:style w:type="character" w:styleId="Mencinsinresolver">
    <w:name w:val="Unresolved Mention"/>
    <w:basedOn w:val="Fuentedeprrafopredeter"/>
    <w:uiPriority w:val="99"/>
    <w:semiHidden/>
    <w:unhideWhenUsed/>
    <w:rsid w:val="00304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4809-F44A-4EE3-8F79-7B56C3AE3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Pages>
  <Words>1198</Words>
  <Characters>6589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verdegay</dc:creator>
  <cp:lastModifiedBy>antonio verdegay</cp:lastModifiedBy>
  <cp:revision>86</cp:revision>
  <dcterms:created xsi:type="dcterms:W3CDTF">2026-01-30T12:53:00Z</dcterms:created>
  <dcterms:modified xsi:type="dcterms:W3CDTF">2026-10-21T12:00:00Z</dcterms:modified>
</cp:coreProperties>
</file>